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2005.12.29</w:t>
            </w:r>
          </w:p>
          <w:p>
            <w:pPr>
              <w:spacing w:line="440" w:lineRule="exact"/>
              <w:rPr>
                <w:rFonts w:hint="eastAsia" w:ascii="微软雅黑" w:hAnsi="微软雅黑" w:eastAsia="微软雅黑"/>
                <w:sz w:val="21"/>
                <w:szCs w:val="21"/>
              </w:rPr>
            </w:pPr>
            <w:r>
              <w:rPr>
                <w:sz w:val="21"/>
              </w:rPr>
              <w:t>2005.12.29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2005.12.29</w:t>
            </w:r>
          </w:p>
          <w:p>
            <w:pPr>
              <w:spacing w:line="440" w:lineRule="exact"/>
              <w:rPr>
                <w:rFonts w:hint="eastAsia" w:ascii="微软雅黑" w:hAnsi="微软雅黑" w:eastAsia="微软雅黑"/>
                <w:sz w:val="21"/>
                <w:szCs w:val="21"/>
              </w:rPr>
            </w:pPr>
            <w:r>
              <w:rPr>
                <w:sz w:val="21"/>
              </w:rPr>
              <w:t>2005.12.29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全国人民代表大会常务委员会关于《中华人民共和国刑法》有关文物的规定适用于具有科学价值的古脊椎动物化石、古人类化石的解释</w:t>
      </w:r>
    </w:p>
    <w:p>
      <w:pPr>
        <w:pStyle w:val="2"/>
        <w:jc w:val="center"/>
        <w:rPr>
          <w:rFonts w:hint="eastAsia" w:ascii="微软雅黑" w:hAnsi="微软雅黑" w:eastAsia="微软雅黑"/>
        </w:rPr>
      </w:pPr>
      <w:r>
        <w:rPr>
          <w:u w:val="words"/>
        </w:rPr>
        <w:t>Interpretation of the Standing Committee of the National People's Congress on the Provisions of the Criminal Law of the People's Republic of China on Cultural Relics Applicable to the Fossils of Paleovertebrates and Paleoanthropoids of Scientific Value</w:t>
      </w:r>
    </w:p>
    <w:p>
      <w:pPr>
        <w:pStyle w:val="86"/>
        <w:rPr>
          <w:rFonts w:hint="eastAsia"/>
        </w:rPr>
      </w:pPr>
      <w:r>
        <w:t>全国人民代表大会常务委员会关于《中华人民共和国刑法》有关文物的规定适用于具有科学价值的古脊椎动物化石、古人类化石的解释</w:t>
      </w:r>
    </w:p>
    <w:p>
      <w:pPr>
        <w:pStyle w:val="86"/>
        <w:rPr>
          <w:rFonts w:hint="eastAsia"/>
        </w:rPr>
      </w:pPr>
      <w:r>
        <w:t>Interpretation of the Standing Committee of the National People's Congress on the Provisions of the Criminal Law of the People's Republic of China on Cultural Relics Applicable to the Fossils of Paleovertebrates and Paleoanthropoids of Scientific Value</w:t>
      </w:r>
    </w:p>
    <w:p>
      <w:pPr>
        <w:pStyle w:val="12"/>
        <w:rPr>
          <w:rFonts w:hint="eastAsia"/>
        </w:rPr>
      </w:pPr>
      <w:r>
        <w:t>（2005年12月29日第十届全国人民代表大会常务委员会第十九次会议通过）</w:t>
      </w:r>
    </w:p>
    <w:p>
      <w:pPr>
        <w:pStyle w:val="12"/>
        <w:rPr>
          <w:rFonts w:hint="eastAsia"/>
        </w:rPr>
      </w:pPr>
      <w:r>
        <w:t>(Adopted at the 19th Meeting of the Standing Committee of the Tenth National People's Congress on December 29, 2005)</w:t>
      </w:r>
    </w:p>
    <w:p>
      <w:pPr>
        <w:pStyle w:val="10"/>
        <w:rPr>
          <w:rFonts w:hint="eastAsia"/>
        </w:rPr>
      </w:pPr>
      <w:r>
        <w:t>全国人民代表大会常务委员会根据司法实践中遇到的情况，讨论了关于走私、盗窃、损毁、倒卖或者非法转让具有科学价值的古脊椎动物化石、古人类化石的行为适用刑法有关规定的问题，解释如下：</w:t>
      </w:r>
    </w:p>
    <w:p>
      <w:pPr>
        <w:pStyle w:val="10"/>
        <w:rPr>
          <w:rFonts w:hint="eastAsia"/>
        </w:rPr>
      </w:pPr>
      <w:r>
        <w:t>In light of what is encountered in judicial practice, the Standing Committee of the National People's Congress has discussed the issue of the application of the relevant provisions of the Criminal Law to the smuggling, theft, destruction, reselling or illegal transfer of fossils of paleovertebrates and paleoanthropoids of scientific value and gives the interpretation as follows:</w:t>
      </w:r>
    </w:p>
    <w:p>
      <w:pPr>
        <w:pStyle w:val="10"/>
        <w:rPr>
          <w:rFonts w:hint="eastAsia"/>
        </w:rPr>
      </w:pPr>
      <w:r>
        <w:t>刑法有关文物的规定，适用于具有科学价值的古脊椎动物化石、古人类化石。</w:t>
      </w:r>
    </w:p>
    <w:p>
      <w:pPr>
        <w:pStyle w:val="10"/>
        <w:rPr>
          <w:rFonts w:hint="eastAsia"/>
        </w:rPr>
      </w:pPr>
      <w:r>
        <w:t xml:space="preserve">The provisions of the Criminal Law on cultural relics are applicable to the fossils of paleovertebrates and paleoanthropoids of scientific value. </w:t>
      </w:r>
    </w:p>
    <w:p>
      <w:pPr>
        <w:pStyle w:val="10"/>
        <w:rPr>
          <w:rFonts w:hint="eastAsia"/>
        </w:rPr>
      </w:pPr>
      <w:r>
        <w:t>现予公告。</w:t>
      </w:r>
    </w:p>
    <w:p>
      <w:pPr>
        <w:pStyle w:val="10"/>
        <w:rPr>
          <w:rFonts w:hint="eastAsia"/>
        </w:rPr>
      </w:pPr>
      <w:r>
        <w:t xml:space="preserve">It is hereby announced.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A1C1C"/>
    <w:rsid w:val="00FA1C1C"/>
    <w:rsid w:val="D2DFD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Words>
  <Characters>417</Characters>
  <Lines>3</Lines>
  <Paragraphs>1</Paragraphs>
  <TotalTime>0</TotalTime>
  <ScaleCrop>false</ScaleCrop>
  <LinksUpToDate>false</LinksUpToDate>
  <CharactersWithSpaces>488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2019-10-20T14:07:00Z</dcterms:created>
  <dc:creator>_ Fish</dc:creator>
  <cp:lastModifiedBy>H</cp:lastModifiedBy>
  <dcterms:modified xsi:type="dcterms:W3CDTF">2022-12-12T18:00:38Z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D6A3A02D8B7A9B5CC6FB9663FAC7B3D0</vt:lpwstr>
  </property>
</Properties>
</file>